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27" w:rsidRPr="00665108" w:rsidRDefault="00AE4F27" w:rsidP="00AE4F27">
      <w:pPr>
        <w:spacing w:after="120" w:line="240" w:lineRule="auto"/>
        <w:ind w:left="453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5108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AE4F27" w:rsidRPr="00665108" w:rsidRDefault="00AE4F27" w:rsidP="00AE4F27">
      <w:pPr>
        <w:spacing w:after="120" w:line="240" w:lineRule="auto"/>
        <w:ind w:left="4536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65108">
        <w:rPr>
          <w:rFonts w:ascii="Times New Roman" w:hAnsi="Times New Roman" w:cs="Times New Roman"/>
          <w:sz w:val="24"/>
          <w:szCs w:val="24"/>
          <w:lang w:val="uk-UA"/>
        </w:rPr>
        <w:t>рішенням 17-ї сесії VII скликання обласної ради</w:t>
      </w:r>
    </w:p>
    <w:p w:rsidR="00AE4F27" w:rsidRPr="00665108" w:rsidRDefault="00AE4F27" w:rsidP="00AE4F27">
      <w:pPr>
        <w:spacing w:after="120" w:line="240" w:lineRule="auto"/>
        <w:ind w:left="4536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65108">
        <w:rPr>
          <w:rFonts w:ascii="Times New Roman" w:hAnsi="Times New Roman" w:cs="Times New Roman"/>
          <w:sz w:val="24"/>
          <w:szCs w:val="24"/>
          <w:lang w:val="uk-UA"/>
        </w:rPr>
        <w:t>від 14 листопада 2017 року №200-17</w:t>
      </w:r>
    </w:p>
    <w:p w:rsidR="00AE4F27" w:rsidRPr="00665108" w:rsidRDefault="00AE4F27" w:rsidP="00AE4F27">
      <w:pPr>
        <w:spacing w:after="120" w:line="240" w:lineRule="auto"/>
        <w:ind w:left="963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E4F27" w:rsidRPr="00665108" w:rsidRDefault="00AE4F27" w:rsidP="00AE4F27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665108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AE4F27" w:rsidRPr="00665108" w:rsidRDefault="00AE4F27" w:rsidP="00AE4F27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6651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результатами оцінки корупційних ризиків </w:t>
      </w:r>
    </w:p>
    <w:p w:rsidR="00AE4F27" w:rsidRPr="00665108" w:rsidRDefault="00AE4F27" w:rsidP="00AE4F27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665108">
        <w:rPr>
          <w:rFonts w:ascii="Times New Roman" w:hAnsi="Times New Roman" w:cs="Times New Roman"/>
          <w:b/>
          <w:sz w:val="28"/>
          <w:szCs w:val="28"/>
          <w:lang w:val="uk-UA"/>
        </w:rPr>
        <w:t>у діяльності Чернівецької обласної ради</w:t>
      </w:r>
    </w:p>
    <w:p w:rsidR="00AE4F27" w:rsidRPr="00665108" w:rsidRDefault="00AE4F27" w:rsidP="00AE4F27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E4F27" w:rsidRPr="00665108" w:rsidRDefault="00AE4F27" w:rsidP="00AE4F2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hAnsi="Times New Roman" w:cs="Times New Roman"/>
          <w:sz w:val="28"/>
          <w:szCs w:val="28"/>
          <w:lang w:val="uk-UA"/>
        </w:rPr>
        <w:t>Згідно рішення Чернівецької обласної ради від 13 вересня 2017 року №167-15/17 «Про Комісію з оцінки корупційних ризиків у Чернівецькій обласній раді» створено комісію з оцінки корупційних ризиків (далі – Комісія), до складу якої включено працівників чотирьох структурних підрозділів виконавчого апарату обласної ради, а також чотири депутата обласної ради. Усього до складу комісії увійшло десять членів.</w:t>
      </w:r>
    </w:p>
    <w:p w:rsidR="00AE4F27" w:rsidRPr="00665108" w:rsidRDefault="00AE4F27" w:rsidP="00AE4F2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hAnsi="Times New Roman" w:cs="Times New Roman"/>
          <w:sz w:val="28"/>
          <w:szCs w:val="28"/>
          <w:lang w:val="uk-UA"/>
        </w:rPr>
        <w:t xml:space="preserve">З метою врахування можливих зауважень зі сторони громадськості проект рішення та саме рішення обласної ради від 13 вересня 2017 року №167-15/17 «Про Комісію з оцінки корупційних ризиків у Чернівецькій обласній раді» було опубліковано на офіційному </w:t>
      </w:r>
      <w:proofErr w:type="spellStart"/>
      <w:r w:rsidRPr="00665108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Pr="0066510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ради.</w:t>
      </w:r>
    </w:p>
    <w:p w:rsidR="00AE4F27" w:rsidRPr="00665108" w:rsidRDefault="00AE4F27" w:rsidP="00AE4F2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108">
        <w:rPr>
          <w:rFonts w:ascii="Times New Roman" w:hAnsi="Times New Roman" w:cs="Times New Roman"/>
          <w:sz w:val="28"/>
          <w:szCs w:val="28"/>
          <w:lang w:val="uk-UA"/>
        </w:rPr>
        <w:t xml:space="preserve">Комісією, відповідно до вимог </w:t>
      </w:r>
      <w:r w:rsidRPr="0066510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Методології оцінювання </w:t>
      </w:r>
      <w:r w:rsidRPr="006651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корупційних ризиків у діяльності органів влади, затвердженої рішенням Національного агентства з питань запобігання корупції </w:t>
      </w:r>
      <w:r w:rsidRPr="0066510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від 02 грудня 2016</w:t>
      </w:r>
      <w:r w:rsidR="0066510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66510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року №126, зареєстрованої в </w:t>
      </w:r>
      <w:r w:rsidRPr="006651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Міністерстві юстиції України 28 грудня 2016</w:t>
      </w:r>
      <w:r w:rsidR="006651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651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року за №1718/29848, ідентифіковано корупційні ризики в діяльності обласної ради, здійснено опис та проведено їх оцінку.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При ідентифікації корупційних ризиків у діяльності обласної ради здійснювалося вивчення та аналіз організаційної структури  обласної ради, положень про структурні підрозділи виконавчого апарату обласної ради.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З урахуванням повноважень і завдань, які передбачені у діяльності обласної ради, Комісія ідентифікувала та оцінила такі корупційні ризики: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1) прийняття рішень ради шляхом проведення голосування в умовах конфлікту інтересів;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2) вплив на депутатів ради з метою прийняття рішення ради;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3) участь у прийнятті рішень дорадчих органів в умовах конфлікту інтересів;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4)  розголошення службової інформації третім особам;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5) поділ предмета закупівлі на частини або зниження його вартості для уникнення проведення закупівлі через </w:t>
      </w:r>
      <w:proofErr w:type="spellStart"/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Prozorro</w:t>
      </w:r>
      <w:proofErr w:type="spellEnd"/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6) вплив з боку посадових або інших осіб з метою сприяння прийняттю на службу в органи місцевого самоврядування близьких їм осіб, неповідомлення про конфлікт інтересів;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7) надання недостовірної чи не в повному обсязі інформації на запити на публічну інформацію;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8) ймовірність порушення працівниками виконавчого апарату обласної ради вимог Закону України «Про запобігання корупції» у частині наявного конфлікту інтересів та інших обмежень встановлених  у вищезгаданому законі;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>9) дискреційний порядок встановлення розміру премій працівникам виконавчого апарату.</w:t>
      </w:r>
    </w:p>
    <w:p w:rsidR="00AE4F27" w:rsidRPr="00665108" w:rsidRDefault="00AE4F27" w:rsidP="00AE4F27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6651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вимоги </w:t>
      </w:r>
      <w:r w:rsidRPr="006651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Методології оцінювання корупційних ризиків у діяльності органів влади за результатами оцінки корупційних ризиків у діяльності обласної ради, підготовлено опис ідентифікованих корупційних ризиків, чинників корупційних ризиків та можливі наслідки корупційного правопорушення чи правопорушення, пов’язаного з корупцією (додаток 1 до Звіту), пропозиції щодо заходів з усунення корупційних ризиків та очікувані результати (додаток 2 до Звіту).</w:t>
      </w:r>
    </w:p>
    <w:sectPr w:rsidR="00AE4F27" w:rsidRPr="00665108" w:rsidSect="00AE4F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AE4F27"/>
    <w:rsid w:val="00665108"/>
    <w:rsid w:val="00AD156E"/>
    <w:rsid w:val="00AE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2610</Characters>
  <Application>Microsoft Office Word</Application>
  <DocSecurity>0</DocSecurity>
  <Lines>96</Lines>
  <Paragraphs>57</Paragraphs>
  <ScaleCrop>false</ScaleCrop>
  <Company>Reanimator Extreme Edition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3</cp:revision>
  <cp:lastPrinted>2017-11-14T15:45:00Z</cp:lastPrinted>
  <dcterms:created xsi:type="dcterms:W3CDTF">2017-11-14T15:41:00Z</dcterms:created>
  <dcterms:modified xsi:type="dcterms:W3CDTF">2017-11-30T14:15:00Z</dcterms:modified>
</cp:coreProperties>
</file>